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="00194D08">
        <w:rPr>
          <w:b/>
        </w:rPr>
        <w:t>во 2</w:t>
      </w:r>
      <w:r w:rsidRPr="009C4726">
        <w:rPr>
          <w:b/>
        </w:rPr>
        <w:t xml:space="preserve"> квартале </w:t>
      </w:r>
      <w:r w:rsidR="006742E6">
        <w:rPr>
          <w:b/>
        </w:rPr>
        <w:t>202</w:t>
      </w:r>
      <w:r w:rsidR="006742E6" w:rsidRPr="006742E6">
        <w:rPr>
          <w:b/>
        </w:rPr>
        <w:t>1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 w:rsidR="00194D08">
        <w:t>о</w:t>
      </w:r>
      <w:r>
        <w:t xml:space="preserve"> </w:t>
      </w:r>
      <w:r w:rsidR="00194D08">
        <w:rPr>
          <w:b/>
        </w:rPr>
        <w:t>2</w:t>
      </w:r>
      <w:r w:rsidRPr="00A61728">
        <w:rPr>
          <w:b/>
        </w:rPr>
        <w:t xml:space="preserve"> квартале </w:t>
      </w:r>
      <w:r w:rsidR="006742E6">
        <w:rPr>
          <w:b/>
        </w:rPr>
        <w:t>202</w:t>
      </w:r>
      <w:r w:rsidR="006742E6" w:rsidRPr="006742E6">
        <w:rPr>
          <w:b/>
        </w:rPr>
        <w:t>1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194D08">
        <w:rPr>
          <w:b/>
        </w:rPr>
        <w:t xml:space="preserve">23 </w:t>
      </w:r>
      <w:r>
        <w:t>обращени</w:t>
      </w:r>
      <w:r w:rsidR="003954D9">
        <w:t>я</w:t>
      </w:r>
      <w:r w:rsidR="00875CE6">
        <w:t xml:space="preserve"> </w:t>
      </w:r>
      <w:r>
        <w:t>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E3722B">
        <w:rPr>
          <w:b/>
        </w:rPr>
        <w:t>9</w:t>
      </w:r>
      <w:r w:rsidR="006742E6" w:rsidRPr="006742E6">
        <w:rPr>
          <w:b/>
        </w:rPr>
        <w:t xml:space="preserve"> </w:t>
      </w:r>
      <w:r w:rsidR="009C6674">
        <w:t>(</w:t>
      </w:r>
      <w:r w:rsidR="00E3722B">
        <w:t>39,2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E3722B">
        <w:rPr>
          <w:b/>
        </w:rPr>
        <w:t>7</w:t>
      </w:r>
      <w:r w:rsidR="009C6674">
        <w:rPr>
          <w:b/>
        </w:rPr>
        <w:t xml:space="preserve"> </w:t>
      </w:r>
      <w:r w:rsidR="009C6674" w:rsidRPr="009C6674">
        <w:t>(</w:t>
      </w:r>
      <w:r w:rsidR="00E3722B">
        <w:t>30,4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E3722B">
        <w:rPr>
          <w:b/>
        </w:rPr>
        <w:t>7</w:t>
      </w:r>
      <w:r w:rsidR="009C6674">
        <w:rPr>
          <w:b/>
        </w:rPr>
        <w:t xml:space="preserve"> </w:t>
      </w:r>
      <w:r w:rsidR="009C6674" w:rsidRPr="009C6674">
        <w:t>(</w:t>
      </w:r>
      <w:r w:rsidR="00E3722B">
        <w:t>30,4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19050" t="0" r="82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 w:rsidR="00CE2572">
        <w:t xml:space="preserve"> </w:t>
      </w:r>
      <w:r w:rsidR="00CE2572" w:rsidRPr="00CE2572">
        <w:rPr>
          <w:b/>
        </w:rPr>
        <w:t>4</w:t>
      </w:r>
      <w:r w:rsidR="002F574E">
        <w:rPr>
          <w:b/>
        </w:rPr>
        <w:t xml:space="preserve"> </w:t>
      </w:r>
      <w:r>
        <w:t>(</w:t>
      </w:r>
      <w:r w:rsidR="00CE2572">
        <w:t>17</w:t>
      </w:r>
      <w:r w:rsidR="002902C2">
        <w:t>,</w:t>
      </w:r>
      <w:r w:rsidR="00D56B7D" w:rsidRPr="0097536C">
        <w:t>4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CE2572">
        <w:rPr>
          <w:b/>
        </w:rPr>
        <w:t>19</w:t>
      </w:r>
      <w:r w:rsidR="002F574E">
        <w:rPr>
          <w:b/>
        </w:rPr>
        <w:t xml:space="preserve"> </w:t>
      </w:r>
      <w:r>
        <w:t>(</w:t>
      </w:r>
      <w:r w:rsidR="00CE2572">
        <w:t>82,6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CE2572">
        <w:rPr>
          <w:b/>
          <w:lang w:val="en-US"/>
        </w:rPr>
        <w:t>23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6D0CC1">
        <w:t xml:space="preserve">от граждан – </w:t>
      </w:r>
      <w:r w:rsidR="006D0CC1" w:rsidRPr="006D0CC1">
        <w:rPr>
          <w:b/>
        </w:rPr>
        <w:t>23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673E56">
        <w:rPr>
          <w:b/>
        </w:rPr>
        <w:t>11</w:t>
      </w:r>
      <w:r w:rsidR="002F574E">
        <w:rPr>
          <w:b/>
        </w:rPr>
        <w:t xml:space="preserve"> </w:t>
      </w:r>
      <w:r w:rsidR="00763E75">
        <w:t>(</w:t>
      </w:r>
      <w:r w:rsidR="00673E56">
        <w:t>47</w:t>
      </w:r>
      <w:r w:rsidR="002902C2">
        <w:t>,</w:t>
      </w:r>
      <w:r w:rsidR="002902C2" w:rsidRPr="002902C2">
        <w:t>8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673E56">
        <w:rPr>
          <w:b/>
          <w:lang w:val="en-US"/>
        </w:rPr>
        <w:t>12</w:t>
      </w:r>
      <w:r w:rsidR="002F574E">
        <w:rPr>
          <w:b/>
        </w:rPr>
        <w:t xml:space="preserve"> </w:t>
      </w:r>
      <w:r w:rsidR="008A1A12">
        <w:t>(</w:t>
      </w:r>
      <w:r w:rsidR="00673E56">
        <w:rPr>
          <w:lang w:val="en-US"/>
        </w:rPr>
        <w:t>52</w:t>
      </w:r>
      <w:r w:rsidR="00673E56">
        <w:t>,2</w:t>
      </w:r>
      <w:r w:rsidR="008A1A12">
        <w:t>%).</w:t>
      </w:r>
      <w:r w:rsidR="00DA496A">
        <w:t xml:space="preserve"> 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>
      <w:r w:rsidRPr="00E875F2">
        <w:rPr>
          <w:noProof/>
        </w:rPr>
        <w:lastRenderedPageBreak/>
        <w:drawing>
          <wp:inline distT="0" distB="0" distL="0" distR="0">
            <wp:extent cx="5708752" cy="3204058"/>
            <wp:effectExtent l="19050" t="0" r="62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5F2" w:rsidRDefault="00E875F2" w:rsidP="009C4726"/>
    <w:p w:rsidR="000E5404" w:rsidRDefault="00221D20" w:rsidP="009C4726">
      <w:r w:rsidRPr="000E5404">
        <w:rPr>
          <w:noProof/>
        </w:rPr>
        <w:drawing>
          <wp:inline distT="0" distB="0" distL="0" distR="0">
            <wp:extent cx="6057265" cy="4104168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0E5404" w:rsidRDefault="000E5404" w:rsidP="009C4726"/>
    <w:p w:rsidR="000E5404" w:rsidRDefault="000E5404" w:rsidP="009C4726"/>
    <w:p w:rsidR="00EC75EA" w:rsidRDefault="00EC75EA" w:rsidP="009C4726">
      <w:r>
        <w:t>Анализ поступления</w:t>
      </w:r>
      <w:r w:rsidR="009B1145">
        <w:t xml:space="preserve"> </w:t>
      </w:r>
      <w:r>
        <w:t>в</w:t>
      </w:r>
      <w:r w:rsidR="000440BE">
        <w:t>о</w:t>
      </w:r>
      <w:r w:rsidR="008C4CAA">
        <w:t xml:space="preserve"> </w:t>
      </w:r>
      <w:r w:rsidR="000440BE">
        <w:rPr>
          <w:b/>
        </w:rPr>
        <w:t>2</w:t>
      </w:r>
      <w:r w:rsidRPr="001D6F94">
        <w:rPr>
          <w:b/>
        </w:rPr>
        <w:t xml:space="preserve"> квартале 20</w:t>
      </w:r>
      <w:r w:rsidR="0070688B">
        <w:rPr>
          <w:b/>
        </w:rPr>
        <w:t>2</w:t>
      </w:r>
      <w:r w:rsidR="0070688B" w:rsidRPr="0070688B">
        <w:rPr>
          <w:b/>
        </w:rPr>
        <w:t>1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C75EA" w:rsidRDefault="001D6F94" w:rsidP="009C4726">
      <w:r w:rsidRPr="00A3187C">
        <w:t>Камчатский край</w:t>
      </w:r>
      <w:r w:rsidR="002E18CA" w:rsidRPr="00A3187C">
        <w:t xml:space="preserve"> </w:t>
      </w:r>
      <w:r w:rsidR="002F574E" w:rsidRPr="00A3187C">
        <w:t>–</w:t>
      </w:r>
      <w:r w:rsidR="002E18CA" w:rsidRPr="00A3187C">
        <w:t xml:space="preserve"> </w:t>
      </w:r>
      <w:r w:rsidR="00423013">
        <w:rPr>
          <w:b/>
        </w:rPr>
        <w:t>22</w:t>
      </w:r>
      <w:r w:rsidR="002F574E" w:rsidRPr="00A3187C">
        <w:rPr>
          <w:b/>
        </w:rPr>
        <w:t xml:space="preserve"> </w:t>
      </w:r>
      <w:r w:rsidR="002E18CA" w:rsidRPr="00A3187C">
        <w:t>(</w:t>
      </w:r>
      <w:r w:rsidR="008C4CAA">
        <w:t>95,7</w:t>
      </w:r>
      <w:r w:rsidR="002E18CA" w:rsidRPr="00A3187C">
        <w:t>%)</w:t>
      </w:r>
      <w:r w:rsidR="00423013">
        <w:t>;</w:t>
      </w:r>
    </w:p>
    <w:p w:rsidR="00423013" w:rsidRPr="00A3187C" w:rsidRDefault="00423013" w:rsidP="009C4726">
      <w:r>
        <w:t xml:space="preserve">Пермский край – </w:t>
      </w:r>
      <w:r w:rsidRPr="00423013">
        <w:rPr>
          <w:b/>
        </w:rPr>
        <w:t>1</w:t>
      </w:r>
      <w:r w:rsidR="008C4CAA">
        <w:t xml:space="preserve"> (4,3</w:t>
      </w:r>
      <w:r>
        <w:t>%)</w:t>
      </w:r>
    </w:p>
    <w:p w:rsidR="00BF04D8" w:rsidRPr="00B755BE" w:rsidRDefault="005535A9" w:rsidP="009C4726">
      <w:r>
        <w:lastRenderedPageBreak/>
        <w:t xml:space="preserve">Во </w:t>
      </w:r>
      <w:r w:rsidRPr="005535A9">
        <w:rPr>
          <w:b/>
        </w:rPr>
        <w:t>2</w:t>
      </w:r>
      <w:r w:rsidR="002F4BEE" w:rsidRPr="005535A9">
        <w:rPr>
          <w:b/>
        </w:rPr>
        <w:t xml:space="preserve"> квартале</w:t>
      </w:r>
      <w:r w:rsidR="002F4BEE" w:rsidRPr="00594E53">
        <w:rPr>
          <w:b/>
        </w:rPr>
        <w:t xml:space="preserve"> 20</w:t>
      </w:r>
      <w:r w:rsidR="0070688B">
        <w:rPr>
          <w:b/>
        </w:rPr>
        <w:t>2</w:t>
      </w:r>
      <w:r w:rsidR="0070688B" w:rsidRPr="0070688B">
        <w:rPr>
          <w:b/>
        </w:rPr>
        <w:t>1</w:t>
      </w:r>
      <w:r w:rsidR="002F4BEE" w:rsidRPr="00594E53">
        <w:rPr>
          <w:b/>
        </w:rPr>
        <w:t xml:space="preserve"> года</w:t>
      </w:r>
      <w:r>
        <w:t xml:space="preserve"> рассмотрено</w:t>
      </w:r>
      <w:r>
        <w:rPr>
          <w:b/>
        </w:rPr>
        <w:t xml:space="preserve"> 23 </w:t>
      </w:r>
      <w:r w:rsidR="002F4BEE" w:rsidRPr="00594E53">
        <w:t>обращени</w:t>
      </w:r>
      <w:r>
        <w:t>я</w:t>
      </w:r>
      <w:r w:rsidR="002F4BEE" w:rsidRPr="00594E53">
        <w:t xml:space="preserve"> граждан, что </w:t>
      </w:r>
      <w:r w:rsidR="00E76B80">
        <w:t xml:space="preserve">в </w:t>
      </w:r>
      <w:r w:rsidR="003D54FC" w:rsidRPr="003D54FC">
        <w:rPr>
          <w:b/>
        </w:rPr>
        <w:t>1,5</w:t>
      </w:r>
      <w:r w:rsidR="00E76B80" w:rsidRPr="003D54FC">
        <w:rPr>
          <w:b/>
        </w:rPr>
        <w:t xml:space="preserve"> раза</w:t>
      </w:r>
      <w:r w:rsidR="003C2A9F" w:rsidRPr="003D54FC">
        <w:t xml:space="preserve"> </w:t>
      </w:r>
      <w:r w:rsidR="003D54FC" w:rsidRPr="003D54FC">
        <w:t>меньше</w:t>
      </w:r>
      <w:r w:rsidR="00763E75" w:rsidRPr="00594E53">
        <w:t xml:space="preserve">, чем в </w:t>
      </w:r>
      <w:r>
        <w:rPr>
          <w:b/>
        </w:rPr>
        <w:t>1</w:t>
      </w:r>
      <w:r w:rsidR="00763E75" w:rsidRPr="00594E53">
        <w:t xml:space="preserve"> </w:t>
      </w:r>
      <w:r w:rsidR="00763E75" w:rsidRPr="00594E53">
        <w:rPr>
          <w:b/>
        </w:rPr>
        <w:t xml:space="preserve">квартале </w:t>
      </w:r>
      <w:r>
        <w:rPr>
          <w:b/>
        </w:rPr>
        <w:t>2021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963C5B" w:rsidRPr="00594E53">
        <w:t xml:space="preserve">, и </w:t>
      </w:r>
      <w:r w:rsidR="00E76B80">
        <w:t xml:space="preserve">в </w:t>
      </w:r>
      <w:r w:rsidR="003D54FC">
        <w:rPr>
          <w:b/>
        </w:rPr>
        <w:t>4</w:t>
      </w:r>
      <w:r w:rsidR="00E76B80" w:rsidRPr="00E76B80">
        <w:rPr>
          <w:b/>
        </w:rPr>
        <w:t>,6 раз</w:t>
      </w:r>
      <w:r w:rsidR="000E7F7D">
        <w:rPr>
          <w:b/>
        </w:rPr>
        <w:t>а</w:t>
      </w:r>
      <w:r w:rsidR="00E76B80">
        <w:t xml:space="preserve"> </w:t>
      </w:r>
      <w:r w:rsidR="0070688B">
        <w:t>больше</w:t>
      </w:r>
      <w:r w:rsidR="003D54FC">
        <w:t xml:space="preserve">, чем во </w:t>
      </w:r>
      <w:r w:rsidR="003D54FC" w:rsidRPr="003D54FC">
        <w:rPr>
          <w:b/>
        </w:rPr>
        <w:t>2</w:t>
      </w:r>
      <w:r w:rsidR="00963C5B" w:rsidRPr="00594E53">
        <w:rPr>
          <w:b/>
        </w:rPr>
        <w:t xml:space="preserve"> квартале 20</w:t>
      </w:r>
      <w:r w:rsidR="0070688B">
        <w:rPr>
          <w:b/>
        </w:rPr>
        <w:t xml:space="preserve">20 </w:t>
      </w:r>
      <w:r w:rsidR="00963C5B" w:rsidRPr="00594E53">
        <w:rPr>
          <w:b/>
        </w:rPr>
        <w:t>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B755BE">
        <w:t>находящихся</w:t>
      </w:r>
      <w:r w:rsidR="003C2A9F" w:rsidRPr="00B755BE">
        <w:t xml:space="preserve"> на рассмотрении </w:t>
      </w:r>
      <w:r w:rsidR="0054462B" w:rsidRPr="00B755BE">
        <w:rPr>
          <w:b/>
        </w:rPr>
        <w:t>на 1</w:t>
      </w:r>
      <w:r w:rsidR="00055998" w:rsidRPr="00B755BE">
        <w:rPr>
          <w:b/>
        </w:rPr>
        <w:t xml:space="preserve"> </w:t>
      </w:r>
      <w:r w:rsidR="00AE4F37">
        <w:rPr>
          <w:b/>
        </w:rPr>
        <w:t>июля</w:t>
      </w:r>
      <w:r w:rsidR="0054462B" w:rsidRPr="00B755BE">
        <w:rPr>
          <w:b/>
        </w:rPr>
        <w:t xml:space="preserve"> 20</w:t>
      </w:r>
      <w:r w:rsidR="0070688B" w:rsidRPr="00B755BE">
        <w:rPr>
          <w:b/>
        </w:rPr>
        <w:t>21</w:t>
      </w:r>
      <w:r w:rsidR="0054462B" w:rsidRPr="00B755BE">
        <w:rPr>
          <w:b/>
        </w:rPr>
        <w:t xml:space="preserve"> года</w:t>
      </w:r>
      <w:r w:rsidR="00AE4F37">
        <w:rPr>
          <w:b/>
        </w:rPr>
        <w:t xml:space="preserve"> – 1.</w:t>
      </w:r>
    </w:p>
    <w:p w:rsidR="003C2A9F" w:rsidRPr="003E1850" w:rsidRDefault="00763E75" w:rsidP="009C4726">
      <w:r w:rsidRPr="003E1850">
        <w:t>По результатам р</w:t>
      </w:r>
      <w:r w:rsidR="0025705C">
        <w:t xml:space="preserve">ассмотрения обращений граждан во </w:t>
      </w:r>
      <w:r w:rsidR="0025705C" w:rsidRPr="0025705C">
        <w:rPr>
          <w:b/>
        </w:rPr>
        <w:t>2</w:t>
      </w:r>
      <w:r w:rsidRPr="003E1850">
        <w:rPr>
          <w:b/>
        </w:rPr>
        <w:t xml:space="preserve"> квартале 20</w:t>
      </w:r>
      <w:r w:rsidR="003E1850" w:rsidRPr="003E1850">
        <w:rPr>
          <w:b/>
        </w:rPr>
        <w:t>21</w:t>
      </w:r>
      <w:r w:rsidRPr="003E1850">
        <w:rPr>
          <w:b/>
        </w:rPr>
        <w:t xml:space="preserve"> года</w:t>
      </w:r>
      <w:r w:rsidRPr="003E1850">
        <w:t xml:space="preserve"> дан</w:t>
      </w:r>
      <w:r w:rsidR="00055998" w:rsidRPr="003E1850">
        <w:t>о</w:t>
      </w:r>
      <w:r w:rsidRPr="003E1850">
        <w:t xml:space="preserve"> </w:t>
      </w:r>
      <w:r w:rsidR="0025705C">
        <w:rPr>
          <w:b/>
        </w:rPr>
        <w:t>23</w:t>
      </w:r>
      <w:r w:rsidR="00515E8F" w:rsidRPr="003E1850">
        <w:t xml:space="preserve"> </w:t>
      </w:r>
      <w:r w:rsidR="002F574E" w:rsidRPr="003E1850">
        <w:t>ответ</w:t>
      </w:r>
      <w:r w:rsidR="0025705C">
        <w:t>а</w:t>
      </w:r>
      <w:r w:rsidRPr="003E1850">
        <w:t xml:space="preserve">, что </w:t>
      </w:r>
      <w:r w:rsidR="00775C43">
        <w:t xml:space="preserve">в </w:t>
      </w:r>
      <w:r w:rsidR="0025705C">
        <w:rPr>
          <w:b/>
        </w:rPr>
        <w:t>1,5</w:t>
      </w:r>
      <w:r w:rsidR="00775C43" w:rsidRPr="00E76B80">
        <w:rPr>
          <w:b/>
        </w:rPr>
        <w:t xml:space="preserve"> раза</w:t>
      </w:r>
      <w:r w:rsidR="00775C43" w:rsidRPr="00594E53">
        <w:t xml:space="preserve"> </w:t>
      </w:r>
      <w:r w:rsidR="004A7B21">
        <w:t>меньше</w:t>
      </w:r>
      <w:r w:rsidRPr="003E1850">
        <w:t xml:space="preserve">, чем в </w:t>
      </w:r>
      <w:r w:rsidR="0025705C">
        <w:rPr>
          <w:b/>
        </w:rPr>
        <w:t>1</w:t>
      </w:r>
      <w:r w:rsidRPr="003E1850">
        <w:rPr>
          <w:b/>
        </w:rPr>
        <w:t xml:space="preserve"> квартале </w:t>
      </w:r>
      <w:r w:rsidR="00515E8F" w:rsidRPr="003E1850">
        <w:rPr>
          <w:b/>
        </w:rPr>
        <w:t>20</w:t>
      </w:r>
      <w:r w:rsidR="0025705C">
        <w:rPr>
          <w:b/>
        </w:rPr>
        <w:t>21</w:t>
      </w:r>
      <w:r w:rsidRPr="003E1850">
        <w:rPr>
          <w:b/>
        </w:rPr>
        <w:t xml:space="preserve"> года</w:t>
      </w:r>
      <w:r w:rsidRPr="003E1850">
        <w:t>,</w:t>
      </w:r>
      <w:r w:rsidR="004C3ADD" w:rsidRPr="003E1850">
        <w:t xml:space="preserve"> и </w:t>
      </w:r>
      <w:r w:rsidR="00775C43">
        <w:t xml:space="preserve">в </w:t>
      </w:r>
      <w:r w:rsidR="004A7B21">
        <w:rPr>
          <w:b/>
        </w:rPr>
        <w:t>4,6</w:t>
      </w:r>
      <w:r w:rsidR="00775C43" w:rsidRPr="00E76B80">
        <w:rPr>
          <w:b/>
        </w:rPr>
        <w:t xml:space="preserve"> раз</w:t>
      </w:r>
      <w:r w:rsidR="000E7F7D">
        <w:rPr>
          <w:b/>
        </w:rPr>
        <w:t xml:space="preserve">а </w:t>
      </w:r>
      <w:r w:rsidR="003E1850" w:rsidRPr="003E1850">
        <w:t>больше</w:t>
      </w:r>
      <w:r w:rsidR="0025705C">
        <w:t xml:space="preserve">, чем во </w:t>
      </w:r>
      <w:r w:rsidR="0025705C" w:rsidRPr="0025705C">
        <w:rPr>
          <w:b/>
        </w:rPr>
        <w:t>2</w:t>
      </w:r>
      <w:r w:rsidR="004C3ADD" w:rsidRPr="003E1850">
        <w:rPr>
          <w:b/>
        </w:rPr>
        <w:t xml:space="preserve"> квартале 20</w:t>
      </w:r>
      <w:r w:rsidR="003E1850" w:rsidRPr="003E1850">
        <w:rPr>
          <w:b/>
        </w:rPr>
        <w:t>20</w:t>
      </w:r>
      <w:r w:rsidR="004C3ADD" w:rsidRPr="003E1850">
        <w:t xml:space="preserve"> года</w:t>
      </w:r>
      <w:r w:rsidR="00034BCB" w:rsidRPr="003E1850">
        <w:t>,</w:t>
      </w:r>
      <w:r w:rsidRPr="003E1850">
        <w:t xml:space="preserve"> из них:</w:t>
      </w:r>
    </w:p>
    <w:p w:rsidR="00763E75" w:rsidRPr="00775C43" w:rsidRDefault="00A83A5C" w:rsidP="009C4726">
      <w:r>
        <w:t xml:space="preserve">письменных – </w:t>
      </w:r>
      <w:r w:rsidR="00295573">
        <w:rPr>
          <w:b/>
        </w:rPr>
        <w:t>23</w:t>
      </w:r>
      <w:r w:rsidR="00763E75" w:rsidRPr="003E1850">
        <w:t xml:space="preserve"> </w:t>
      </w:r>
      <w:r w:rsidR="00763E75" w:rsidRPr="00775C43">
        <w:t>(</w:t>
      </w:r>
      <w:r w:rsidR="007D1070" w:rsidRPr="00775C43">
        <w:t>100</w:t>
      </w:r>
      <w:r w:rsidR="00763E75" w:rsidRPr="00775C43">
        <w:t>%)</w:t>
      </w:r>
      <w:r w:rsidR="00515E8F" w:rsidRPr="00775C43">
        <w:t>.</w:t>
      </w:r>
    </w:p>
    <w:p w:rsidR="008C45AB" w:rsidRPr="003E1850" w:rsidRDefault="008C45AB" w:rsidP="009C4726">
      <w:r w:rsidRPr="003E1850">
        <w:t>По характеру принятых по результатам рассмотрения обращений решений:</w:t>
      </w:r>
    </w:p>
    <w:p w:rsidR="00697922" w:rsidRPr="00775C43" w:rsidRDefault="00C71EFE" w:rsidP="009C4726">
      <w:r>
        <w:t>«Дан ответ автору» –</w:t>
      </w:r>
      <w:r w:rsidR="00A83A5C">
        <w:t xml:space="preserve"> </w:t>
      </w:r>
      <w:r w:rsidR="00295573">
        <w:rPr>
          <w:b/>
        </w:rPr>
        <w:t>23</w:t>
      </w:r>
      <w:r w:rsidR="00697922" w:rsidRPr="003E1850">
        <w:t xml:space="preserve"> </w:t>
      </w:r>
      <w:r w:rsidR="00697922" w:rsidRPr="00775C43">
        <w:t>(</w:t>
      </w:r>
      <w:r w:rsidR="00E875F2" w:rsidRPr="00775C43">
        <w:t>100</w:t>
      </w:r>
      <w:r w:rsidR="00697922" w:rsidRPr="00775C43">
        <w:t>%);</w:t>
      </w:r>
    </w:p>
    <w:p w:rsidR="00E875F2" w:rsidRPr="003A42CD" w:rsidRDefault="00A83A5C" w:rsidP="009C4726">
      <w:r>
        <w:t xml:space="preserve">«Разъяснено» </w:t>
      </w:r>
      <w:r w:rsidRPr="003A42CD">
        <w:t xml:space="preserve">– </w:t>
      </w:r>
      <w:r w:rsidR="00295573">
        <w:rPr>
          <w:b/>
        </w:rPr>
        <w:t>4</w:t>
      </w:r>
      <w:r w:rsidR="00E875F2" w:rsidRPr="003A42CD">
        <w:t xml:space="preserve"> (</w:t>
      </w:r>
      <w:r w:rsidR="00295573">
        <w:t>17,4</w:t>
      </w:r>
      <w:r w:rsidR="00E875F2" w:rsidRPr="003A42CD">
        <w:t>%);</w:t>
      </w:r>
    </w:p>
    <w:p w:rsidR="00055998" w:rsidRPr="00A83A5C" w:rsidRDefault="00BF04D8" w:rsidP="009C4726">
      <w:pPr>
        <w:rPr>
          <w:color w:val="FF0000"/>
        </w:rPr>
      </w:pPr>
      <w:r w:rsidRPr="003E1850">
        <w:t>«</w:t>
      </w:r>
      <w:r w:rsidR="00697922" w:rsidRPr="003E1850">
        <w:t>П</w:t>
      </w:r>
      <w:r w:rsidRPr="003E1850">
        <w:t>редоставлена госу</w:t>
      </w:r>
      <w:r w:rsidR="00697922" w:rsidRPr="003E1850">
        <w:t>дарственная у</w:t>
      </w:r>
      <w:r w:rsidRPr="003E1850">
        <w:t xml:space="preserve">слуга» – </w:t>
      </w:r>
      <w:r w:rsidR="00295573">
        <w:rPr>
          <w:b/>
        </w:rPr>
        <w:t>19</w:t>
      </w:r>
      <w:r w:rsidRPr="003A42CD">
        <w:t xml:space="preserve"> (</w:t>
      </w:r>
      <w:r w:rsidR="00295573">
        <w:t>82,6</w:t>
      </w:r>
      <w:r w:rsidRPr="003A42CD">
        <w:t>%)</w:t>
      </w:r>
      <w:r w:rsidR="002F1C27" w:rsidRPr="003A42CD">
        <w:t>.</w:t>
      </w:r>
    </w:p>
    <w:p w:rsidR="008C45AB" w:rsidRPr="003E1850" w:rsidRDefault="008C45AB" w:rsidP="009C4726">
      <w:r w:rsidRPr="003E1850">
        <w:t>По срокам рассмотрения обращений граждан:</w:t>
      </w:r>
    </w:p>
    <w:p w:rsidR="008C45AB" w:rsidRPr="00775C43" w:rsidRDefault="008C45AB" w:rsidP="009C4726">
      <w:r w:rsidRPr="00775C43">
        <w:t>рас</w:t>
      </w:r>
      <w:r w:rsidR="00A83A5C" w:rsidRPr="00775C43">
        <w:t>смотрено в установленные сроки –</w:t>
      </w:r>
      <w:r w:rsidRPr="00775C43">
        <w:t xml:space="preserve"> </w:t>
      </w:r>
      <w:r w:rsidR="00CA63B6">
        <w:rPr>
          <w:b/>
        </w:rPr>
        <w:t>23</w:t>
      </w:r>
      <w:r w:rsidRPr="00775C43">
        <w:t xml:space="preserve"> (</w:t>
      </w:r>
      <w:r w:rsidR="00515E8F" w:rsidRPr="00775C43">
        <w:t>100</w:t>
      </w:r>
      <w:r w:rsidRPr="00775C43">
        <w:t>%)</w:t>
      </w:r>
      <w:r w:rsidR="008B2B11" w:rsidRPr="00775C43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Pr="00775C43" w:rsidRDefault="00A83A5C" w:rsidP="008C45AB">
      <w:r w:rsidRPr="00775C43">
        <w:t>без участия заявителя –</w:t>
      </w:r>
      <w:r w:rsidR="008C45AB" w:rsidRPr="00775C43">
        <w:t xml:space="preserve"> </w:t>
      </w:r>
      <w:r w:rsidR="00CA63B6">
        <w:rPr>
          <w:b/>
        </w:rPr>
        <w:t>23</w:t>
      </w:r>
      <w:r w:rsidR="008C45AB" w:rsidRPr="00775C43">
        <w:t xml:space="preserve"> (</w:t>
      </w:r>
      <w:r w:rsidR="00515E8F" w:rsidRPr="00775C43">
        <w:t>100</w:t>
      </w:r>
      <w:r w:rsidR="008C45AB" w:rsidRPr="00775C43"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 xml:space="preserve">за подписью руководителя Камчатстата – </w:t>
      </w:r>
      <w:r w:rsidR="00CA63B6">
        <w:rPr>
          <w:b/>
        </w:rPr>
        <w:t>17</w:t>
      </w:r>
      <w:r w:rsidR="00992EB7" w:rsidRPr="00775C43">
        <w:rPr>
          <w:b/>
        </w:rPr>
        <w:t xml:space="preserve"> </w:t>
      </w:r>
      <w:r w:rsidRPr="00775C43">
        <w:t>(</w:t>
      </w:r>
      <w:r w:rsidR="00CA63B6">
        <w:t>74</w:t>
      </w:r>
      <w:r w:rsidRPr="00775C43">
        <w:t>%)</w:t>
      </w:r>
      <w:r w:rsidR="00E875F2" w:rsidRPr="00775C43">
        <w:t>;</w:t>
      </w:r>
    </w:p>
    <w:p w:rsidR="00CA63B6" w:rsidRPr="00775C43" w:rsidRDefault="00CA63B6" w:rsidP="00CA63B6">
      <w:r w:rsidRPr="00BA558F">
        <w:t xml:space="preserve">за подписью </w:t>
      </w:r>
      <w:r>
        <w:t xml:space="preserve">заместителя </w:t>
      </w:r>
      <w:r w:rsidRPr="00BA558F">
        <w:t xml:space="preserve">руководителя Камчатстата – </w:t>
      </w:r>
      <w:r>
        <w:rPr>
          <w:b/>
        </w:rPr>
        <w:t>6</w:t>
      </w:r>
      <w:r w:rsidRPr="00775C43">
        <w:rPr>
          <w:b/>
        </w:rPr>
        <w:t xml:space="preserve"> </w:t>
      </w:r>
      <w:r w:rsidRPr="00775C43">
        <w:t>(</w:t>
      </w:r>
      <w:r>
        <w:t>26</w:t>
      </w:r>
      <w:r w:rsidRPr="00775C43">
        <w:t>%);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553A54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553A54">
        <w:rPr>
          <w:b/>
          <w:sz w:val="28"/>
          <w:szCs w:val="28"/>
        </w:rPr>
        <w:t>2</w:t>
      </w:r>
      <w:r w:rsidRPr="006E7B40">
        <w:rPr>
          <w:b/>
          <w:sz w:val="28"/>
          <w:szCs w:val="28"/>
        </w:rPr>
        <w:t xml:space="preserve"> квартале 20</w:t>
      </w:r>
      <w:r w:rsidR="00992EB7">
        <w:rPr>
          <w:b/>
          <w:sz w:val="28"/>
          <w:szCs w:val="28"/>
        </w:rPr>
        <w:t>21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93" w:rsidRDefault="00180D93" w:rsidP="00CD7746">
      <w:r>
        <w:separator/>
      </w:r>
    </w:p>
  </w:endnote>
  <w:endnote w:type="continuationSeparator" w:id="0">
    <w:p w:rsidR="00180D93" w:rsidRDefault="00180D93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93" w:rsidRDefault="00180D93" w:rsidP="00CD7746">
      <w:r>
        <w:separator/>
      </w:r>
    </w:p>
  </w:footnote>
  <w:footnote w:type="continuationSeparator" w:id="0">
    <w:p w:rsidR="00180D93" w:rsidRDefault="00180D93" w:rsidP="00CD7746">
      <w:r>
        <w:continuationSeparator/>
      </w:r>
    </w:p>
  </w:footnote>
  <w:footnote w:id="1">
    <w:p w:rsidR="00B806F4" w:rsidRDefault="00B806F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798301"/>
      <w:docPartObj>
        <w:docPartGallery w:val="Page Numbers (Top of Page)"/>
        <w:docPartUnique/>
      </w:docPartObj>
    </w:sdtPr>
    <w:sdtEndPr/>
    <w:sdtContent>
      <w:p w:rsidR="00B806F4" w:rsidRDefault="00735AF6">
        <w:pPr>
          <w:pStyle w:val="a8"/>
          <w:jc w:val="center"/>
        </w:pPr>
        <w:r>
          <w:fldChar w:fldCharType="begin"/>
        </w:r>
        <w:r w:rsidR="00B806F4">
          <w:instrText>PAGE   \* MERGEFORMAT</w:instrText>
        </w:r>
        <w:r>
          <w:fldChar w:fldCharType="separate"/>
        </w:r>
        <w:r w:rsidR="006D61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6F4" w:rsidRDefault="00B806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6"/>
    <w:rsid w:val="00005BA0"/>
    <w:rsid w:val="00014C1E"/>
    <w:rsid w:val="00032F64"/>
    <w:rsid w:val="00033638"/>
    <w:rsid w:val="00034BCB"/>
    <w:rsid w:val="0004048F"/>
    <w:rsid w:val="000440BE"/>
    <w:rsid w:val="00045051"/>
    <w:rsid w:val="00055998"/>
    <w:rsid w:val="0006348E"/>
    <w:rsid w:val="00080D7B"/>
    <w:rsid w:val="00086E38"/>
    <w:rsid w:val="000B1C92"/>
    <w:rsid w:val="000C44B6"/>
    <w:rsid w:val="000D1796"/>
    <w:rsid w:val="000D42CA"/>
    <w:rsid w:val="000E5404"/>
    <w:rsid w:val="000E7F7D"/>
    <w:rsid w:val="000F5E4E"/>
    <w:rsid w:val="00112A9D"/>
    <w:rsid w:val="00136630"/>
    <w:rsid w:val="001378F2"/>
    <w:rsid w:val="001428B4"/>
    <w:rsid w:val="001445DE"/>
    <w:rsid w:val="00145B64"/>
    <w:rsid w:val="00180D93"/>
    <w:rsid w:val="0019210A"/>
    <w:rsid w:val="00194D08"/>
    <w:rsid w:val="001A33CB"/>
    <w:rsid w:val="001A76BB"/>
    <w:rsid w:val="001B2488"/>
    <w:rsid w:val="001C2FD0"/>
    <w:rsid w:val="001D6F94"/>
    <w:rsid w:val="001E3DEA"/>
    <w:rsid w:val="002031DB"/>
    <w:rsid w:val="002131A8"/>
    <w:rsid w:val="002215DA"/>
    <w:rsid w:val="00221D20"/>
    <w:rsid w:val="00222E26"/>
    <w:rsid w:val="00247244"/>
    <w:rsid w:val="0025705C"/>
    <w:rsid w:val="00261BB3"/>
    <w:rsid w:val="002729F7"/>
    <w:rsid w:val="00277E70"/>
    <w:rsid w:val="00280953"/>
    <w:rsid w:val="002902C2"/>
    <w:rsid w:val="002941A4"/>
    <w:rsid w:val="00295573"/>
    <w:rsid w:val="002A71C1"/>
    <w:rsid w:val="002C3837"/>
    <w:rsid w:val="002C40FF"/>
    <w:rsid w:val="002D7EBB"/>
    <w:rsid w:val="002E18CA"/>
    <w:rsid w:val="002F1628"/>
    <w:rsid w:val="002F1C27"/>
    <w:rsid w:val="002F4BEE"/>
    <w:rsid w:val="002F574E"/>
    <w:rsid w:val="003207F3"/>
    <w:rsid w:val="00322AB1"/>
    <w:rsid w:val="00326E38"/>
    <w:rsid w:val="00342E4C"/>
    <w:rsid w:val="0036173C"/>
    <w:rsid w:val="00363914"/>
    <w:rsid w:val="00365C1B"/>
    <w:rsid w:val="00371B6D"/>
    <w:rsid w:val="00375C94"/>
    <w:rsid w:val="003954D9"/>
    <w:rsid w:val="00395C36"/>
    <w:rsid w:val="003A42CD"/>
    <w:rsid w:val="003A63B0"/>
    <w:rsid w:val="003C1206"/>
    <w:rsid w:val="003C2A9F"/>
    <w:rsid w:val="003D1277"/>
    <w:rsid w:val="003D54FC"/>
    <w:rsid w:val="003E1850"/>
    <w:rsid w:val="003F0970"/>
    <w:rsid w:val="003F4840"/>
    <w:rsid w:val="003F7D31"/>
    <w:rsid w:val="00404B1E"/>
    <w:rsid w:val="00407373"/>
    <w:rsid w:val="00413BD0"/>
    <w:rsid w:val="00423013"/>
    <w:rsid w:val="004248E4"/>
    <w:rsid w:val="00431F67"/>
    <w:rsid w:val="00432AD9"/>
    <w:rsid w:val="00435BDA"/>
    <w:rsid w:val="0043644C"/>
    <w:rsid w:val="004544A9"/>
    <w:rsid w:val="004728D3"/>
    <w:rsid w:val="004810A2"/>
    <w:rsid w:val="00494967"/>
    <w:rsid w:val="00497830"/>
    <w:rsid w:val="004A7B21"/>
    <w:rsid w:val="004B0A57"/>
    <w:rsid w:val="004B0E13"/>
    <w:rsid w:val="004B580D"/>
    <w:rsid w:val="004C048D"/>
    <w:rsid w:val="004C1ABA"/>
    <w:rsid w:val="004C3ADD"/>
    <w:rsid w:val="004F57CC"/>
    <w:rsid w:val="00515E8F"/>
    <w:rsid w:val="00516BF0"/>
    <w:rsid w:val="00520A2D"/>
    <w:rsid w:val="0054462B"/>
    <w:rsid w:val="00547425"/>
    <w:rsid w:val="00547970"/>
    <w:rsid w:val="00552C11"/>
    <w:rsid w:val="005535A9"/>
    <w:rsid w:val="00553A54"/>
    <w:rsid w:val="0056590C"/>
    <w:rsid w:val="005669AD"/>
    <w:rsid w:val="00567D2A"/>
    <w:rsid w:val="00573423"/>
    <w:rsid w:val="0057780B"/>
    <w:rsid w:val="005873FF"/>
    <w:rsid w:val="00594E53"/>
    <w:rsid w:val="005975A5"/>
    <w:rsid w:val="005A2B1C"/>
    <w:rsid w:val="005A34B7"/>
    <w:rsid w:val="005C0200"/>
    <w:rsid w:val="005C229A"/>
    <w:rsid w:val="005D1B1C"/>
    <w:rsid w:val="005E3537"/>
    <w:rsid w:val="005E7EF3"/>
    <w:rsid w:val="00600058"/>
    <w:rsid w:val="0060354D"/>
    <w:rsid w:val="00605B00"/>
    <w:rsid w:val="00605FC6"/>
    <w:rsid w:val="006320E1"/>
    <w:rsid w:val="006505E9"/>
    <w:rsid w:val="0065169B"/>
    <w:rsid w:val="00654C68"/>
    <w:rsid w:val="00656169"/>
    <w:rsid w:val="00660D7C"/>
    <w:rsid w:val="00673E56"/>
    <w:rsid w:val="006742E6"/>
    <w:rsid w:val="006801F8"/>
    <w:rsid w:val="0069439A"/>
    <w:rsid w:val="00697922"/>
    <w:rsid w:val="006B588A"/>
    <w:rsid w:val="006C3E2A"/>
    <w:rsid w:val="006D0CC1"/>
    <w:rsid w:val="006D6182"/>
    <w:rsid w:val="006E7B40"/>
    <w:rsid w:val="006F7449"/>
    <w:rsid w:val="0070688B"/>
    <w:rsid w:val="007111EF"/>
    <w:rsid w:val="00712CC2"/>
    <w:rsid w:val="0072111A"/>
    <w:rsid w:val="00732057"/>
    <w:rsid w:val="00735AF6"/>
    <w:rsid w:val="007478C8"/>
    <w:rsid w:val="00753ABE"/>
    <w:rsid w:val="007609D2"/>
    <w:rsid w:val="0076209D"/>
    <w:rsid w:val="00763E75"/>
    <w:rsid w:val="00764158"/>
    <w:rsid w:val="00770527"/>
    <w:rsid w:val="0077087C"/>
    <w:rsid w:val="00775C43"/>
    <w:rsid w:val="00775E07"/>
    <w:rsid w:val="00784100"/>
    <w:rsid w:val="00786548"/>
    <w:rsid w:val="007B720D"/>
    <w:rsid w:val="007D1070"/>
    <w:rsid w:val="007D38F9"/>
    <w:rsid w:val="008203A6"/>
    <w:rsid w:val="00822055"/>
    <w:rsid w:val="00843AF4"/>
    <w:rsid w:val="0086148E"/>
    <w:rsid w:val="00875CE6"/>
    <w:rsid w:val="0087726D"/>
    <w:rsid w:val="008A1A12"/>
    <w:rsid w:val="008A34D3"/>
    <w:rsid w:val="008A67E9"/>
    <w:rsid w:val="008B2B11"/>
    <w:rsid w:val="008B56DA"/>
    <w:rsid w:val="008C45AB"/>
    <w:rsid w:val="008C4CAA"/>
    <w:rsid w:val="008C695F"/>
    <w:rsid w:val="008D3F24"/>
    <w:rsid w:val="00912071"/>
    <w:rsid w:val="009136BD"/>
    <w:rsid w:val="009256EE"/>
    <w:rsid w:val="0093525E"/>
    <w:rsid w:val="00935793"/>
    <w:rsid w:val="00947564"/>
    <w:rsid w:val="009525BA"/>
    <w:rsid w:val="00963C5B"/>
    <w:rsid w:val="009661E0"/>
    <w:rsid w:val="0097536C"/>
    <w:rsid w:val="0098157E"/>
    <w:rsid w:val="00992EB7"/>
    <w:rsid w:val="009947EC"/>
    <w:rsid w:val="00995AF0"/>
    <w:rsid w:val="009A05C4"/>
    <w:rsid w:val="009A1C7F"/>
    <w:rsid w:val="009B1145"/>
    <w:rsid w:val="009B6C74"/>
    <w:rsid w:val="009C4726"/>
    <w:rsid w:val="009C4FAF"/>
    <w:rsid w:val="009C6674"/>
    <w:rsid w:val="009D0636"/>
    <w:rsid w:val="009D179B"/>
    <w:rsid w:val="009F4D42"/>
    <w:rsid w:val="009F79D4"/>
    <w:rsid w:val="00A03E9E"/>
    <w:rsid w:val="00A3187C"/>
    <w:rsid w:val="00A46789"/>
    <w:rsid w:val="00A61728"/>
    <w:rsid w:val="00A83A5C"/>
    <w:rsid w:val="00A9173E"/>
    <w:rsid w:val="00AA4871"/>
    <w:rsid w:val="00AA7896"/>
    <w:rsid w:val="00AB304D"/>
    <w:rsid w:val="00AB4DFC"/>
    <w:rsid w:val="00AD2A25"/>
    <w:rsid w:val="00AD3D15"/>
    <w:rsid w:val="00AE14DF"/>
    <w:rsid w:val="00AE4F37"/>
    <w:rsid w:val="00AE65D1"/>
    <w:rsid w:val="00AE666F"/>
    <w:rsid w:val="00AE7D2B"/>
    <w:rsid w:val="00AF24FA"/>
    <w:rsid w:val="00B00A79"/>
    <w:rsid w:val="00B02F24"/>
    <w:rsid w:val="00B26DB3"/>
    <w:rsid w:val="00B5249B"/>
    <w:rsid w:val="00B755BE"/>
    <w:rsid w:val="00B806F4"/>
    <w:rsid w:val="00B96377"/>
    <w:rsid w:val="00BA558F"/>
    <w:rsid w:val="00BC24CF"/>
    <w:rsid w:val="00BD0D2C"/>
    <w:rsid w:val="00BD19AB"/>
    <w:rsid w:val="00BD7767"/>
    <w:rsid w:val="00BE1218"/>
    <w:rsid w:val="00BF04D8"/>
    <w:rsid w:val="00BF2461"/>
    <w:rsid w:val="00BF73AE"/>
    <w:rsid w:val="00C249C9"/>
    <w:rsid w:val="00C26A25"/>
    <w:rsid w:val="00C40318"/>
    <w:rsid w:val="00C41361"/>
    <w:rsid w:val="00C62365"/>
    <w:rsid w:val="00C6301A"/>
    <w:rsid w:val="00C64854"/>
    <w:rsid w:val="00C71EFE"/>
    <w:rsid w:val="00C72F46"/>
    <w:rsid w:val="00CA63B6"/>
    <w:rsid w:val="00CC1923"/>
    <w:rsid w:val="00CC1E68"/>
    <w:rsid w:val="00CC32E9"/>
    <w:rsid w:val="00CD3BA0"/>
    <w:rsid w:val="00CD7746"/>
    <w:rsid w:val="00CE0AA8"/>
    <w:rsid w:val="00CE2572"/>
    <w:rsid w:val="00D10029"/>
    <w:rsid w:val="00D12EF1"/>
    <w:rsid w:val="00D44DA5"/>
    <w:rsid w:val="00D454DD"/>
    <w:rsid w:val="00D54FED"/>
    <w:rsid w:val="00D56B7D"/>
    <w:rsid w:val="00D70ADC"/>
    <w:rsid w:val="00D809E2"/>
    <w:rsid w:val="00D81BF6"/>
    <w:rsid w:val="00D828EB"/>
    <w:rsid w:val="00D82CE7"/>
    <w:rsid w:val="00D91DF9"/>
    <w:rsid w:val="00DA3A4E"/>
    <w:rsid w:val="00DA496A"/>
    <w:rsid w:val="00DA6275"/>
    <w:rsid w:val="00DB5778"/>
    <w:rsid w:val="00DC3460"/>
    <w:rsid w:val="00DC54F3"/>
    <w:rsid w:val="00DE39D7"/>
    <w:rsid w:val="00E02385"/>
    <w:rsid w:val="00E13D9D"/>
    <w:rsid w:val="00E16921"/>
    <w:rsid w:val="00E349F7"/>
    <w:rsid w:val="00E3722B"/>
    <w:rsid w:val="00E60112"/>
    <w:rsid w:val="00E64219"/>
    <w:rsid w:val="00E74A00"/>
    <w:rsid w:val="00E76B80"/>
    <w:rsid w:val="00E84F8E"/>
    <w:rsid w:val="00E875F2"/>
    <w:rsid w:val="00E94BB1"/>
    <w:rsid w:val="00EA0038"/>
    <w:rsid w:val="00EC75EA"/>
    <w:rsid w:val="00EC7B91"/>
    <w:rsid w:val="00ED6AA9"/>
    <w:rsid w:val="00ED7BA4"/>
    <w:rsid w:val="00EE06D9"/>
    <w:rsid w:val="00EE06E9"/>
    <w:rsid w:val="00EE2098"/>
    <w:rsid w:val="00EE310D"/>
    <w:rsid w:val="00EE3703"/>
    <w:rsid w:val="00EE58B6"/>
    <w:rsid w:val="00EF62B3"/>
    <w:rsid w:val="00F04729"/>
    <w:rsid w:val="00F069B3"/>
    <w:rsid w:val="00F2514C"/>
    <w:rsid w:val="00F42F5A"/>
    <w:rsid w:val="00F43587"/>
    <w:rsid w:val="00F4745F"/>
    <w:rsid w:val="00F519F5"/>
    <w:rsid w:val="00F66E06"/>
    <w:rsid w:val="00F76A90"/>
    <w:rsid w:val="00F85A04"/>
    <w:rsid w:val="00FB5A34"/>
    <w:rsid w:val="00FC42C3"/>
    <w:rsid w:val="00FD06DF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F3B8"/>
  <w15:docId w15:val="{87678FF4-BEFA-4F16-97C9-4F53BAA9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85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2021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-3.3086608677835451E-2"/>
                  <c:y val="1.5748748037670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D1-420E-8E10-E50E4F7ED476}"/>
                </c:ext>
              </c:extLst>
            </c:dLbl>
            <c:dLbl>
              <c:idx val="1"/>
              <c:layout>
                <c:manualLayout>
                  <c:x val="1.3426538053970035E-2"/>
                  <c:y val="-4.0254818230944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D1-420E-8E10-E50E4F7ED476}"/>
                </c:ext>
              </c:extLst>
            </c:dLbl>
            <c:dLbl>
              <c:idx val="2"/>
              <c:layout>
                <c:manualLayout>
                  <c:x val="7.4049411094286532E-4"/>
                  <c:y val="-5.5528518122385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D1-420E-8E10-E50E4F7ED4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D1-420E-8E10-E50E4F7ED4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2020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D1-420E-8E10-E50E4F7ED476}"/>
                </c:ext>
              </c:extLst>
            </c:dLbl>
            <c:dLbl>
              <c:idx val="1"/>
              <c:layout>
                <c:manualLayout>
                  <c:x val="2.000614677342458E-2"/>
                  <c:y val="-5.3233855178064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D1-420E-8E10-E50E4F7ED476}"/>
                </c:ext>
              </c:extLst>
            </c:dLbl>
            <c:dLbl>
              <c:idx val="2"/>
              <c:layout>
                <c:manualLayout>
                  <c:x val="2.4316251492673493E-2"/>
                  <c:y val="-5.3233855178064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D1-420E-8E10-E50E4F7ED4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2D1-420E-8E10-E50E4F7ED4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544192"/>
        <c:axId val="151545728"/>
        <c:axId val="0"/>
      </c:bar3DChart>
      <c:catAx>
        <c:axId val="15154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545728"/>
        <c:crosses val="autoZero"/>
        <c:auto val="1"/>
        <c:lblAlgn val="ctr"/>
        <c:lblOffset val="100"/>
        <c:noMultiLvlLbl val="0"/>
      </c:catAx>
      <c:valAx>
        <c:axId val="15154572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5154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73284906149654"/>
          <c:y val="0.31171496314171993"/>
          <c:w val="0.20429233670232272"/>
          <c:h val="0.187987690302820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707E-2"/>
          <c:y val="4.4057617797775513E-2"/>
          <c:w val="0.71525390055409765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 квартал 2021</c:v>
                </c:pt>
              </c:strCache>
            </c:strRef>
          </c:tx>
          <c:spPr>
            <a:solidFill>
              <a:srgbClr val="006600"/>
            </a:solidFill>
          </c:spPr>
          <c:invertIfNegative val="0"/>
          <c:dLbls>
            <c:dLbl>
              <c:idx val="0"/>
              <c:layout>
                <c:manualLayout>
                  <c:x val="6.9444444444445178E-3"/>
                  <c:y val="-1.9841269841270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82-4E74-B7FA-526FBD4F6B50}"/>
                </c:ext>
              </c:extLst>
            </c:dLbl>
            <c:dLbl>
              <c:idx val="1"/>
              <c:layout>
                <c:manualLayout>
                  <c:x val="6.9444444444444597E-3"/>
                  <c:y val="-3.968253968253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82-4E74-B7FA-526FBD4F6B50}"/>
                </c:ext>
              </c:extLst>
            </c:dLbl>
            <c:dLbl>
              <c:idx val="2"/>
              <c:layout>
                <c:manualLayout>
                  <c:x val="-4.6296296296296597E-3"/>
                  <c:y val="-2.7777777777778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82-4E74-B7FA-526FBD4F6B5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82-4E74-B7FA-526FBD4F6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2020</c:v>
                </c:pt>
              </c:strCache>
            </c:strRef>
          </c:tx>
          <c:spPr>
            <a:solidFill>
              <a:srgbClr val="990033"/>
            </a:solidFill>
          </c:spPr>
          <c:invertIfNegative val="0"/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82-4E74-B7FA-526FBD4F6B50}"/>
                </c:ext>
              </c:extLst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82-4E74-B7FA-526FBD4F6B50}"/>
                </c:ext>
              </c:extLst>
            </c:dLbl>
            <c:dLbl>
              <c:idx val="2"/>
              <c:layout>
                <c:manualLayout>
                  <c:x val="2.3148148148148147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82-4E74-B7FA-526FBD4F6B5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C82-4E74-B7FA-526FBD4F6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843584"/>
        <c:axId val="153845120"/>
        <c:axId val="0"/>
      </c:bar3DChart>
      <c:catAx>
        <c:axId val="15384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845120"/>
        <c:crosses val="autoZero"/>
        <c:auto val="1"/>
        <c:lblAlgn val="ctr"/>
        <c:lblOffset val="100"/>
        <c:noMultiLvlLbl val="0"/>
      </c:catAx>
      <c:valAx>
        <c:axId val="15384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84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Тематика</a:t>
            </a:r>
            <a:r>
              <a:rPr lang="ru-RU" sz="1200" baseline="0">
                <a:solidFill>
                  <a:sysClr val="windowText" lastClr="000000"/>
                </a:solidFill>
              </a:rPr>
              <a:t> обращений граждан во 2 квартале 202</a:t>
            </a:r>
            <a:r>
              <a:rPr lang="en-US" sz="1200" baseline="0">
                <a:solidFill>
                  <a:sysClr val="windowText" lastClr="000000"/>
                </a:solidFill>
              </a:rPr>
              <a:t>1</a:t>
            </a:r>
            <a:r>
              <a:rPr lang="ru-RU" sz="1200" baseline="0">
                <a:solidFill>
                  <a:sysClr val="windowText" lastClr="000000"/>
                </a:solidFill>
              </a:rPr>
              <a:t> года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716396803337458"/>
          <c:y val="2.6478102029580492E-3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14002824540069"/>
          <c:y val="0.30948213911711048"/>
          <c:w val="0.76529420501363665"/>
          <c:h val="0.56031645799811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43"/>
          <c:dLbls>
            <c:dLbl>
              <c:idx val="0"/>
              <c:layout>
                <c:manualLayout>
                  <c:x val="5.1396958858494719E-2"/>
                  <c:y val="-0.163886624300579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8C-479A-97FC-5AF4947E2BE8}"/>
                </c:ext>
              </c:extLst>
            </c:dLbl>
            <c:dLbl>
              <c:idx val="1"/>
              <c:layout>
                <c:manualLayout>
                  <c:x val="2.4732119199011436E-2"/>
                  <c:y val="-0.102055345975643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8C-479A-97FC-5AF4947E2BE8}"/>
                </c:ext>
              </c:extLst>
            </c:dLbl>
            <c:dLbl>
              <c:idx val="2"/>
              <c:layout>
                <c:manualLayout>
                  <c:x val="3.1449837509172642E-3"/>
                  <c:y val="3.5706218681507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17381276863398"/>
                      <c:h val="0.15067306204548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28C-479A-97FC-5AF4947E2BE8}"/>
                </c:ext>
              </c:extLst>
            </c:dLbl>
            <c:dLbl>
              <c:idx val="3"/>
              <c:layout>
                <c:manualLayout>
                  <c:x val="0.12296869956985537"/>
                  <c:y val="-1.1360122611936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8C-479A-97FC-5AF4947E2BE8}"/>
                </c:ext>
              </c:extLst>
            </c:dLbl>
            <c:dLbl>
              <c:idx val="4"/>
              <c:layout>
                <c:manualLayout>
                  <c:x val="-3.9059377458308335E-2"/>
                  <c:y val="5.0045826265285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8C-479A-97FC-5AF4947E2BE8}"/>
                </c:ext>
              </c:extLst>
            </c:dLbl>
            <c:dLbl>
              <c:idx val="5"/>
              <c:layout>
                <c:manualLayout>
                  <c:x val="-2.8867318831188669E-2"/>
                  <c:y val="0.103038458617110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8C-479A-97FC-5AF4947E2BE8}"/>
                </c:ext>
              </c:extLst>
            </c:dLbl>
            <c:dLbl>
              <c:idx val="6"/>
              <c:layout>
                <c:manualLayout>
                  <c:x val="-9.5605524935758954E-2"/>
                  <c:y val="1.71942172823252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8C-479A-97FC-5AF4947E2BE8}"/>
                </c:ext>
              </c:extLst>
            </c:dLbl>
            <c:dLbl>
              <c:idx val="7"/>
              <c:layout>
                <c:manualLayout>
                  <c:x val="-0.14972532983120271"/>
                  <c:y val="-0.1070638276324784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8C-479A-97FC-5AF4947E2BE8}"/>
                </c:ext>
              </c:extLst>
            </c:dLbl>
            <c:dLbl>
              <c:idx val="8"/>
              <c:layout>
                <c:manualLayout>
                  <c:x val="-5.8323682388008447E-2"/>
                  <c:y val="-0.162008000607641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8C-479A-97FC-5AF4947E2BE8}"/>
                </c:ext>
              </c:extLst>
            </c:dLbl>
            <c:dLbl>
              <c:idx val="9"/>
              <c:layout>
                <c:manualLayout>
                  <c:x val="2.7875400033791402E-2"/>
                  <c:y val="-2.26533056565046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8C-479A-97FC-5AF4947E2BE8}"/>
                </c:ext>
              </c:extLst>
            </c:dLbl>
            <c:dLbl>
              <c:idx val="10"/>
              <c:layout>
                <c:manualLayout>
                  <c:x val="0.21495827746383459"/>
                  <c:y val="-0.140483810890229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8C-479A-97FC-5AF4947E2BE8}"/>
                </c:ext>
              </c:extLst>
            </c:dLbl>
            <c:dLbl>
              <c:idx val="11"/>
              <c:layout>
                <c:manualLayout>
                  <c:x val="0.22846825459958339"/>
                  <c:y val="-7.27882868025242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8C-479A-97FC-5AF4947E2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всероссийская перепись населения</c:v>
                </c:pt>
                <c:pt idx="1">
                  <c:v>заработная плата</c:v>
                </c:pt>
                <c:pt idx="2">
                  <c:v>инфляция и дефляция</c:v>
                </c:pt>
                <c:pt idx="3">
                  <c:v>архивные справки о трудовом стаже и заработной плате</c:v>
                </c:pt>
                <c:pt idx="4">
                  <c:v>цены и ценообразование</c:v>
                </c:pt>
                <c:pt idx="5">
                  <c:v>прожиточный минимум</c:v>
                </c:pt>
                <c:pt idx="6">
                  <c:v>строительство объектов социальной сферы</c:v>
                </c:pt>
                <c:pt idx="7">
                  <c:v>лечение и оказание медицинской помощи</c:v>
                </c:pt>
                <c:pt idx="8">
                  <c:v>арендные отношения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28C-479A-97FC-5AF4947E2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B746-6D12-42C0-8233-0F526F91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user</cp:lastModifiedBy>
  <cp:revision>2</cp:revision>
  <cp:lastPrinted>2021-03-30T22:58:00Z</cp:lastPrinted>
  <dcterms:created xsi:type="dcterms:W3CDTF">2021-07-08T00:29:00Z</dcterms:created>
  <dcterms:modified xsi:type="dcterms:W3CDTF">2021-07-08T00:29:00Z</dcterms:modified>
</cp:coreProperties>
</file>